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ED6BC" w14:textId="77777777" w:rsidR="00C25808" w:rsidRDefault="00C25808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</w:p>
    <w:p w14:paraId="29D0DE96" w14:textId="77777777" w:rsidR="00C25808" w:rsidRDefault="00C25808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CF7F6BC" w14:textId="3E72348D" w:rsidR="00C25808" w:rsidRDefault="009F6EB9">
      <w:pP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EMENDA nº __________ AO PROJETO DE LEI Nº </w:t>
      </w:r>
      <w:r w:rsidR="00D726B6">
        <w:rPr>
          <w:rFonts w:ascii="Arial" w:eastAsia="Arial" w:hAnsi="Arial" w:cs="Arial"/>
          <w:b/>
        </w:rPr>
        <w:t>55/2021</w:t>
      </w:r>
    </w:p>
    <w:p w14:paraId="5FC166C2" w14:textId="77777777" w:rsidR="00C25808" w:rsidRDefault="00C25808">
      <w:pPr>
        <w:spacing w:line="360" w:lineRule="auto"/>
        <w:ind w:left="0" w:hanging="2"/>
        <w:jc w:val="both"/>
        <w:rPr>
          <w:rFonts w:ascii="Arial" w:eastAsia="Arial" w:hAnsi="Arial" w:cs="Arial"/>
          <w:b/>
          <w:u w:val="single"/>
        </w:rPr>
      </w:pPr>
    </w:p>
    <w:p w14:paraId="198FFFDD" w14:textId="77777777" w:rsidR="00C25808" w:rsidRDefault="00C25808">
      <w:pPr>
        <w:spacing w:line="360" w:lineRule="auto"/>
        <w:ind w:left="0" w:hanging="2"/>
        <w:jc w:val="both"/>
        <w:rPr>
          <w:rFonts w:ascii="Arial" w:eastAsia="Arial" w:hAnsi="Arial" w:cs="Arial"/>
          <w:b/>
          <w:u w:val="single"/>
        </w:rPr>
      </w:pPr>
    </w:p>
    <w:p w14:paraId="6B777F61" w14:textId="25BD9544" w:rsidR="00C25808" w:rsidRDefault="00F35B65" w:rsidP="00DE4B6F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Pelo presente e na forma do art. 271 do Regimento Interno desta Casa, </w:t>
      </w:r>
      <w:r w:rsidR="00E81CA5">
        <w:rPr>
          <w:rFonts w:ascii="Arial" w:eastAsia="Arial" w:hAnsi="Arial" w:cs="Arial"/>
        </w:rPr>
        <w:t>indico a presente emenda</w:t>
      </w:r>
      <w:r w:rsidR="004A6988">
        <w:rPr>
          <w:rFonts w:ascii="Arial" w:eastAsia="Arial" w:hAnsi="Arial" w:cs="Arial"/>
        </w:rPr>
        <w:t xml:space="preserve"> </w:t>
      </w:r>
      <w:r w:rsidR="00763A24">
        <w:rPr>
          <w:rFonts w:ascii="Arial" w:eastAsia="Arial" w:hAnsi="Arial" w:cs="Arial"/>
        </w:rPr>
        <w:t xml:space="preserve">aditiva ao Projeto de Lei nº </w:t>
      </w:r>
      <w:r w:rsidR="00D726B6">
        <w:rPr>
          <w:rFonts w:ascii="Arial" w:eastAsia="Arial" w:hAnsi="Arial" w:cs="Arial"/>
        </w:rPr>
        <w:t>55/2021</w:t>
      </w:r>
      <w:r w:rsidR="00CC742F">
        <w:rPr>
          <w:rFonts w:ascii="Arial" w:eastAsia="Arial" w:hAnsi="Arial" w:cs="Arial"/>
        </w:rPr>
        <w:t>, inserindo-se, onde couber, o seguinte artigo</w:t>
      </w:r>
      <w:r w:rsidR="00763A24">
        <w:rPr>
          <w:rFonts w:ascii="Arial" w:eastAsia="Arial" w:hAnsi="Arial" w:cs="Arial"/>
        </w:rPr>
        <w:t xml:space="preserve">: </w:t>
      </w:r>
      <w:r w:rsidR="002B6726">
        <w:rPr>
          <w:rFonts w:ascii="Arial" w:eastAsia="Arial" w:hAnsi="Arial" w:cs="Arial"/>
        </w:rPr>
        <w:t xml:space="preserve"> </w:t>
      </w:r>
    </w:p>
    <w:p w14:paraId="20F21CC3" w14:textId="2CF43E36" w:rsidR="00914B36" w:rsidRDefault="00914B36" w:rsidP="00DE4B6F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5AA73287" w14:textId="5B4A51C3" w:rsidR="00CC742F" w:rsidRDefault="00CC742F" w:rsidP="00D726B6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357B02C4" w14:textId="0688040B" w:rsidR="00CC742F" w:rsidRDefault="00CC742F" w:rsidP="00CC742F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Art. XX O art. 3º da Lei 17.504/2020 passa a vigorar acrescido do inciso III com a seguinte redação:</w:t>
      </w:r>
    </w:p>
    <w:p w14:paraId="2AB164F2" w14:textId="727A5308" w:rsidR="00CC742F" w:rsidRDefault="00CC742F" w:rsidP="00CC742F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59D03FCF" w14:textId="69C2C776" w:rsidR="00CC742F" w:rsidRDefault="00CC742F" w:rsidP="00CC742F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“Art. 3º [...]</w:t>
      </w:r>
    </w:p>
    <w:p w14:paraId="706AD7AD" w14:textId="4DE0F192" w:rsidR="00CC742F" w:rsidRDefault="00CC742F" w:rsidP="00CC742F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49A05344" w14:textId="7744360B" w:rsidR="00CC742F" w:rsidRDefault="00CC742F" w:rsidP="00CC742F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 – [...]</w:t>
      </w:r>
    </w:p>
    <w:p w14:paraId="0EDA4B8B" w14:textId="6790DD99" w:rsidR="00CC742F" w:rsidRDefault="00CC742F" w:rsidP="00CC742F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3B922913" w14:textId="07C95B87" w:rsidR="00CC742F" w:rsidRDefault="00CC742F" w:rsidP="00CC742F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 – às mulheres inscritas e não selecionadas pelo Programa Operação Trabalho – POT Volta às Aulas.”</w:t>
      </w:r>
    </w:p>
    <w:p w14:paraId="0311964A" w14:textId="54BF42F6" w:rsidR="00CC742F" w:rsidRDefault="00CC742F" w:rsidP="00D726B6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351BAB89" w14:textId="77777777" w:rsidR="00C2073D" w:rsidRPr="00C2073D" w:rsidRDefault="00C2073D" w:rsidP="00C2073D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6A103240" w14:textId="14881854" w:rsidR="00C25808" w:rsidRDefault="002B6726" w:rsidP="00F35B65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Sala das Sessões,</w:t>
      </w:r>
    </w:p>
    <w:p w14:paraId="3B0297A5" w14:textId="6D806A22" w:rsidR="00F35B65" w:rsidRDefault="00F35B65" w:rsidP="00F35B65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72748858" w14:textId="7B9F8AAE" w:rsidR="00F35B65" w:rsidRDefault="00F35B65" w:rsidP="00F35B65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32983903" w14:textId="77777777" w:rsidR="00F35B65" w:rsidRDefault="00F35B65" w:rsidP="00F35B65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0A649E51" w14:textId="02C634F5" w:rsidR="00C25808" w:rsidRPr="00F35B65" w:rsidRDefault="009F6EB9" w:rsidP="00846A37">
      <w:pPr>
        <w:ind w:left="0" w:hanging="2"/>
        <w:jc w:val="center"/>
        <w:rPr>
          <w:rFonts w:ascii="Arial" w:eastAsia="Arial" w:hAnsi="Arial" w:cs="Arial"/>
          <w:b/>
          <w:bCs/>
        </w:rPr>
      </w:pPr>
      <w:r w:rsidRPr="00F35B65">
        <w:rPr>
          <w:rFonts w:ascii="Arial" w:eastAsia="Arial" w:hAnsi="Arial" w:cs="Arial"/>
          <w:b/>
          <w:bCs/>
        </w:rPr>
        <w:t>CELSO GIANNAZI</w:t>
      </w:r>
    </w:p>
    <w:p w14:paraId="511A2D77" w14:textId="08EA5EBE" w:rsidR="00C25808" w:rsidRDefault="009F6EB9" w:rsidP="00846A37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Vereador</w:t>
      </w:r>
    </w:p>
    <w:p w14:paraId="19AF4F50" w14:textId="77777777" w:rsidR="00C25808" w:rsidRDefault="00C25808" w:rsidP="00846A37">
      <w:pPr>
        <w:ind w:leftChars="0" w:left="0" w:firstLineChars="0" w:firstLine="0"/>
        <w:rPr>
          <w:rFonts w:ascii="Arial" w:eastAsia="Arial" w:hAnsi="Arial" w:cs="Arial"/>
        </w:rPr>
      </w:pPr>
    </w:p>
    <w:p w14:paraId="1173F9B5" w14:textId="558CD272" w:rsidR="00FB2226" w:rsidRDefault="00FB2226" w:rsidP="00FB2226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6723D4D" w14:textId="37A67D4D" w:rsidR="00E1290D" w:rsidRDefault="00E1290D" w:rsidP="00FB2226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ABAC9A9" w14:textId="6AD74D21" w:rsidR="00E1290D" w:rsidRDefault="00E1290D" w:rsidP="00FB2226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0B6EB30" w14:textId="5A262568" w:rsidR="00E1290D" w:rsidRDefault="00E1290D" w:rsidP="00E1290D">
      <w:pPr>
        <w:spacing w:line="360" w:lineRule="auto"/>
        <w:ind w:left="0" w:hanging="2"/>
        <w:jc w:val="center"/>
        <w:rPr>
          <w:rFonts w:ascii="Arial" w:eastAsia="Arial" w:hAnsi="Arial" w:cs="Arial"/>
          <w:b/>
          <w:bCs/>
        </w:rPr>
      </w:pPr>
      <w:r w:rsidRPr="00E1290D">
        <w:rPr>
          <w:rFonts w:ascii="Arial" w:eastAsia="Arial" w:hAnsi="Arial" w:cs="Arial"/>
          <w:b/>
          <w:bCs/>
        </w:rPr>
        <w:t>JUSTIFICATIVA</w:t>
      </w:r>
    </w:p>
    <w:p w14:paraId="0475F155" w14:textId="3BB80898" w:rsidR="00E1290D" w:rsidRDefault="00E1290D" w:rsidP="00E1290D">
      <w:pPr>
        <w:spacing w:line="360" w:lineRule="auto"/>
        <w:ind w:left="0" w:hanging="2"/>
        <w:rPr>
          <w:rFonts w:ascii="Arial" w:eastAsia="Arial" w:hAnsi="Arial" w:cs="Arial"/>
          <w:b/>
          <w:bCs/>
        </w:rPr>
      </w:pPr>
    </w:p>
    <w:p w14:paraId="1E2E8A55" w14:textId="6FD74FA5" w:rsidR="00E1290D" w:rsidRDefault="00E1290D" w:rsidP="00E1290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Apesar da nobre iniciativa do Poder Executivo em estender a concessão e pagamento da renda básica emergencial por mais 3 meses</w:t>
      </w:r>
      <w:r w:rsidR="00B933FA">
        <w:rPr>
          <w:rFonts w:ascii="Arial" w:eastAsia="Arial" w:hAnsi="Arial" w:cs="Arial"/>
        </w:rPr>
        <w:t xml:space="preserve"> e nas mesmas condições da Lei 17.504/2020</w:t>
      </w:r>
      <w:r>
        <w:rPr>
          <w:rFonts w:ascii="Arial" w:eastAsia="Arial" w:hAnsi="Arial" w:cs="Arial"/>
        </w:rPr>
        <w:t>, entendemos que o ato não é suficiente para garantir as mínimas condições de sobrevivência das pessoas em situação de vulnerabilidade social.</w:t>
      </w:r>
    </w:p>
    <w:p w14:paraId="2E10677C" w14:textId="57707397" w:rsidR="00E1290D" w:rsidRDefault="00B933FA" w:rsidP="00E1290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Propomos</w:t>
      </w:r>
      <w:r w:rsidR="00E1290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que </w:t>
      </w:r>
      <w:r w:rsidR="00E1290D">
        <w:rPr>
          <w:rFonts w:ascii="Arial" w:eastAsia="Arial" w:hAnsi="Arial" w:cs="Arial"/>
        </w:rPr>
        <w:t>sejam incluídas no rol de beneficiários as mulheres inscritas e não selecionadas pelo Programa Operação Trabalho – POT Volta às Aulas. O referido POT, segundo a Secretaria Municipal de Educação, recebeu mais de 91 mil inscrições para pouco mais de 4 mil vagas, o que sinaliza que as famílias dos estudantes da rede municipal encontram-se em penosa situação financeira.</w:t>
      </w:r>
    </w:p>
    <w:p w14:paraId="6F83767A" w14:textId="100F3F4D" w:rsidR="00E1290D" w:rsidRPr="00E1290D" w:rsidRDefault="00E1290D" w:rsidP="00E1290D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sectPr w:rsidR="00E1290D" w:rsidRPr="00E1290D">
      <w:headerReference w:type="default" r:id="rId7"/>
      <w:footerReference w:type="default" r:id="rId8"/>
      <w:pgSz w:w="11907" w:h="16840"/>
      <w:pgMar w:top="2835" w:right="1418" w:bottom="1134" w:left="1418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3DEC" w14:textId="77777777" w:rsidR="00ED3992" w:rsidRDefault="00ED3992">
      <w:pPr>
        <w:spacing w:line="240" w:lineRule="auto"/>
        <w:ind w:left="0" w:hanging="2"/>
      </w:pPr>
      <w:r>
        <w:separator/>
      </w:r>
    </w:p>
  </w:endnote>
  <w:endnote w:type="continuationSeparator" w:id="0">
    <w:p w14:paraId="54560A13" w14:textId="77777777" w:rsidR="00ED3992" w:rsidRDefault="00ED39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C0CA" w14:textId="77777777" w:rsidR="00C25808" w:rsidRDefault="009F6E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Gabinete vereador Celso Giannazi </w:t>
    </w:r>
  </w:p>
  <w:p w14:paraId="794ED6D4" w14:textId="77777777" w:rsidR="00C25808" w:rsidRDefault="009F6E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Palácio Anchieta - Viaduto Jacareí, 100, sala 1006, São Paulo – SP, CEP 01319-900</w:t>
    </w:r>
  </w:p>
  <w:p w14:paraId="60946DDD" w14:textId="77777777" w:rsidR="00C25808" w:rsidRDefault="009F6E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 xml:space="preserve">    Telefone: (11) 3396-4305, E-mail: celsogiannazi@saopaulo.sp.leg.br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0E178" w14:textId="77777777" w:rsidR="00ED3992" w:rsidRDefault="00ED3992">
      <w:pPr>
        <w:spacing w:line="240" w:lineRule="auto"/>
        <w:ind w:left="0" w:hanging="2"/>
      </w:pPr>
      <w:r>
        <w:separator/>
      </w:r>
    </w:p>
  </w:footnote>
  <w:footnote w:type="continuationSeparator" w:id="0">
    <w:p w14:paraId="533F8960" w14:textId="77777777" w:rsidR="00ED3992" w:rsidRDefault="00ED39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A3877" w14:textId="77777777" w:rsidR="00C25808" w:rsidRDefault="009F6E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5715B0" wp14:editId="22E7D3A9">
          <wp:simplePos x="0" y="0"/>
          <wp:positionH relativeFrom="column">
            <wp:posOffset>2000250</wp:posOffset>
          </wp:positionH>
          <wp:positionV relativeFrom="paragraph">
            <wp:posOffset>-266695</wp:posOffset>
          </wp:positionV>
          <wp:extent cx="1622425" cy="1281430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2425" cy="1281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B52B42" w14:textId="77777777" w:rsidR="00C25808" w:rsidRDefault="00C258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14:paraId="734970E5" w14:textId="77777777" w:rsidR="00C25808" w:rsidRDefault="00C258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14:paraId="637CECF0" w14:textId="77777777" w:rsidR="00C25808" w:rsidRDefault="00C258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14:paraId="4A9A94D2" w14:textId="77777777" w:rsidR="00C25808" w:rsidRDefault="00C258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14:paraId="274C09C4" w14:textId="77777777" w:rsidR="00C25808" w:rsidRDefault="00C258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14:paraId="2B1F7700" w14:textId="77777777" w:rsidR="00C25808" w:rsidRDefault="009F6E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                                </w:t>
    </w:r>
    <w:r>
      <w:rPr>
        <w:rFonts w:ascii="Arial" w:eastAsia="Arial" w:hAnsi="Arial" w:cs="Arial"/>
        <w:color w:val="000000"/>
        <w:sz w:val="20"/>
        <w:szCs w:val="20"/>
      </w:rPr>
      <w:t>Gabinete do vereador Celso Giannazi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08"/>
    <w:rsid w:val="00071720"/>
    <w:rsid w:val="000845AD"/>
    <w:rsid w:val="00144BFB"/>
    <w:rsid w:val="001B7A7F"/>
    <w:rsid w:val="001C0AC9"/>
    <w:rsid w:val="001D1A9A"/>
    <w:rsid w:val="001D5988"/>
    <w:rsid w:val="001E1F53"/>
    <w:rsid w:val="00216DCB"/>
    <w:rsid w:val="002A6651"/>
    <w:rsid w:val="002B6726"/>
    <w:rsid w:val="003A26CC"/>
    <w:rsid w:val="0040413B"/>
    <w:rsid w:val="004A6988"/>
    <w:rsid w:val="004F6503"/>
    <w:rsid w:val="00583742"/>
    <w:rsid w:val="00696A6A"/>
    <w:rsid w:val="006D4FFA"/>
    <w:rsid w:val="00745351"/>
    <w:rsid w:val="007547F2"/>
    <w:rsid w:val="00763A24"/>
    <w:rsid w:val="007C2C21"/>
    <w:rsid w:val="00811A4D"/>
    <w:rsid w:val="00846A37"/>
    <w:rsid w:val="00911B59"/>
    <w:rsid w:val="00914B36"/>
    <w:rsid w:val="009F6EB9"/>
    <w:rsid w:val="00A65EA4"/>
    <w:rsid w:val="00B377A1"/>
    <w:rsid w:val="00B537F4"/>
    <w:rsid w:val="00B933FA"/>
    <w:rsid w:val="00C00A74"/>
    <w:rsid w:val="00C2073D"/>
    <w:rsid w:val="00C25808"/>
    <w:rsid w:val="00CC742F"/>
    <w:rsid w:val="00D726B6"/>
    <w:rsid w:val="00D93391"/>
    <w:rsid w:val="00DE4B6F"/>
    <w:rsid w:val="00E1290D"/>
    <w:rsid w:val="00E81CA5"/>
    <w:rsid w:val="00ED3992"/>
    <w:rsid w:val="00F35B65"/>
    <w:rsid w:val="00F76177"/>
    <w:rsid w:val="00F822BD"/>
    <w:rsid w:val="00F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F282"/>
  <w15:docId w15:val="{08586DAA-52C1-4139-B425-443F350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19"/>
    </w:p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WcfrCB2ouNJ00x6beI3CegA5yA==">AMUW2mVZaqG8euyrPJ8QfyQSc1SI9EEtpHsjbjTn0CHvDmrTpZLvaQ62aa8QQ3+Y5w4TbuCF3ZefYbLY2xBBU4aMhZPgp4kB/ajRq2aYdUsiXOujkb8THpc=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v010925</dc:creator>
  <cp:lastModifiedBy>Arlinton Nakazawa</cp:lastModifiedBy>
  <cp:revision>3</cp:revision>
  <dcterms:created xsi:type="dcterms:W3CDTF">2021-02-23T16:47:00Z</dcterms:created>
  <dcterms:modified xsi:type="dcterms:W3CDTF">2021-02-23T16:49:00Z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-760881738</vt:i4>
  </property>
  <property fmtid="{D5CDD505-2E9C-101B-9397-08002B2CF9AE}" pid="3" name="_EmailSubject">
    <vt:lpwstr>Correção para o modelo de papel timbrado</vt:lpwstr>
  </property>
  <property fmtid="{D5CDD505-2E9C-101B-9397-08002B2CF9AE}" pid="4" name="_AuthorEmail">
    <vt:lpwstr>comunica@camara.sp.gov.br</vt:lpwstr>
  </property>
  <property fmtid="{D5CDD505-2E9C-101B-9397-08002B2CF9AE}" pid="5" name="_AuthorEmailDisplayName">
    <vt:lpwstr>CCI-3 - Supervisão de Comunicação</vt:lpwstr>
  </property>
  <property fmtid="{D5CDD505-2E9C-101B-9397-08002B2CF9AE}" pid="6" name="_ReviewingToolsShownOnce">
    <vt:lpwstr/>
  </property>
</Properties>
</file>